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719E" w:rsidRDefault="00BD6101" w:rsidP="004D719E">
      <w:pPr>
        <w:jc w:val="distribute"/>
        <w:rPr>
          <w:rFonts w:ascii="標楷體" w:eastAsia="標楷體" w:hAnsi="標楷體"/>
          <w:b/>
          <w:sz w:val="28"/>
          <w:szCs w:val="28"/>
        </w:rPr>
      </w:pPr>
      <w:r w:rsidRPr="002F6058">
        <w:rPr>
          <w:rFonts w:ascii="標楷體" w:eastAsia="標楷體" w:hAnsi="標楷體" w:hint="eastAsia"/>
          <w:b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DF7E71" wp14:editId="1402829B">
                <wp:simplePos x="0" y="0"/>
                <wp:positionH relativeFrom="column">
                  <wp:posOffset>-257175</wp:posOffset>
                </wp:positionH>
                <wp:positionV relativeFrom="paragraph">
                  <wp:posOffset>457200</wp:posOffset>
                </wp:positionV>
                <wp:extent cx="5791200" cy="2571750"/>
                <wp:effectExtent l="0" t="0" r="19050" b="1905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25717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F82F2A" id="矩形 1" o:spid="_x0000_s1026" style="position:absolute;margin-left:-20.25pt;margin-top:36pt;width:456pt;height:20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" filled="f" strokeweight="2pt"/>
            </w:pict>
          </mc:Fallback>
        </mc:AlternateContent>
      </w:r>
      <w:r w:rsidR="004D719E">
        <w:rPr>
          <w:rFonts w:ascii="標楷體" w:eastAsia="標楷體" w:hAnsi="標楷體" w:hint="eastAsia"/>
          <w:b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CBF1CB" wp14:editId="7907B609">
                <wp:simplePos x="0" y="0"/>
                <wp:positionH relativeFrom="column">
                  <wp:posOffset>5534025</wp:posOffset>
                </wp:positionH>
                <wp:positionV relativeFrom="paragraph">
                  <wp:posOffset>-647700</wp:posOffset>
                </wp:positionV>
                <wp:extent cx="942975" cy="561975"/>
                <wp:effectExtent l="0" t="0" r="28575" b="28575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561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D719E" w:rsidRPr="00C74224" w:rsidRDefault="004D719E" w:rsidP="004D719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74224">
                              <w:rPr>
                                <w:rFonts w:hint="eastAsia"/>
                                <w:sz w:val="28"/>
                                <w:szCs w:val="28"/>
                                <w:highlight w:val="yellow"/>
                              </w:rPr>
                              <w:t>裝訂區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CBF1CB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435.75pt;margin-top:-51pt;width:74.25pt;height:44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" fillcolor="window" strokecolor="#c0504d" strokeweight="2pt">
                <v:textbox>
                  <w:txbxContent>
                    <w:p w:rsidR="004D719E" w:rsidRPr="00C74224" w:rsidRDefault="004D719E" w:rsidP="004D719E">
                      <w:pPr>
                        <w:rPr>
                          <w:sz w:val="28"/>
                          <w:szCs w:val="28"/>
                        </w:rPr>
                      </w:pPr>
                      <w:r w:rsidRPr="00C74224">
                        <w:rPr>
                          <w:rFonts w:hint="eastAsia"/>
                          <w:sz w:val="28"/>
                          <w:szCs w:val="28"/>
                          <w:highlight w:val="yellow"/>
                        </w:rPr>
                        <w:t>裝訂區</w:t>
                      </w:r>
                    </w:p>
                  </w:txbxContent>
                </v:textbox>
              </v:shape>
            </w:pict>
          </mc:Fallback>
        </mc:AlternateContent>
      </w:r>
      <w:r w:rsidR="004D719E" w:rsidRPr="002F6058">
        <w:rPr>
          <w:rFonts w:ascii="標楷體" w:eastAsia="標楷體" w:hAnsi="標楷體" w:hint="eastAsia"/>
          <w:b/>
          <w:sz w:val="32"/>
          <w:szCs w:val="28"/>
        </w:rPr>
        <w:t xml:space="preserve">臺北市政府教育局 </w:t>
      </w:r>
      <w:r w:rsidR="004D719E" w:rsidRPr="002F6058">
        <w:rPr>
          <w:rFonts w:ascii="標楷體" w:eastAsia="標楷體" w:hAnsi="標楷體" w:hint="eastAsia"/>
          <w:b/>
          <w:sz w:val="32"/>
          <w:szCs w:val="28"/>
          <w:highlight w:val="yellow"/>
        </w:rPr>
        <w:t>11</w:t>
      </w:r>
      <w:r w:rsidR="00B2094E">
        <w:rPr>
          <w:rFonts w:ascii="標楷體" w:eastAsia="標楷體" w:hAnsi="標楷體" w:hint="eastAsia"/>
          <w:b/>
          <w:sz w:val="32"/>
          <w:szCs w:val="28"/>
          <w:highlight w:val="yellow"/>
        </w:rPr>
        <w:t>1</w:t>
      </w:r>
      <w:r w:rsidR="004D719E" w:rsidRPr="002F6058">
        <w:rPr>
          <w:rFonts w:ascii="標楷體" w:eastAsia="標楷體" w:hAnsi="標楷體" w:hint="eastAsia"/>
          <w:b/>
          <w:sz w:val="32"/>
          <w:szCs w:val="28"/>
        </w:rPr>
        <w:t xml:space="preserve"> 年度校園安全宣導影片觀看心得</w:t>
      </w:r>
    </w:p>
    <w:p w:rsidR="004D719E" w:rsidRPr="002F6058" w:rsidRDefault="004D719E" w:rsidP="004D719E">
      <w:pPr>
        <w:rPr>
          <w:rFonts w:ascii="標楷體" w:eastAsia="標楷體" w:hAnsi="標楷體"/>
          <w:b/>
          <w:sz w:val="28"/>
          <w:szCs w:val="28"/>
        </w:rPr>
      </w:pPr>
      <w:r w:rsidRPr="002F6058">
        <w:rPr>
          <w:rFonts w:ascii="標楷體" w:eastAsia="標楷體" w:hAnsi="標楷體" w:hint="eastAsia"/>
          <w:b/>
          <w:sz w:val="28"/>
          <w:szCs w:val="28"/>
        </w:rPr>
        <w:t>(高中500字、國中300字、國小100字，註：低年級可注音</w:t>
      </w:r>
      <w:r w:rsidR="00E4269B">
        <w:rPr>
          <w:rFonts w:ascii="標楷體" w:eastAsia="標楷體" w:hAnsi="標楷體" w:hint="eastAsia"/>
          <w:b/>
          <w:sz w:val="28"/>
          <w:szCs w:val="28"/>
        </w:rPr>
        <w:t>或畫圖</w:t>
      </w:r>
      <w:r w:rsidRPr="002F6058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4D719E" w:rsidRPr="002F6058" w:rsidRDefault="004D719E" w:rsidP="004D719E">
      <w:pPr>
        <w:rPr>
          <w:rFonts w:ascii="標楷體" w:eastAsia="標楷體" w:hAnsi="標楷體"/>
          <w:b/>
          <w:sz w:val="28"/>
          <w:szCs w:val="28"/>
        </w:rPr>
      </w:pPr>
      <w:r w:rsidRPr="002F6058">
        <w:rPr>
          <w:rFonts w:ascii="標楷體" w:eastAsia="標楷體" w:hAnsi="標楷體" w:hint="eastAsia"/>
          <w:b/>
          <w:sz w:val="28"/>
          <w:szCs w:val="28"/>
        </w:rPr>
        <w:t xml:space="preserve">　□火災　□地震　□毒品　</w:t>
      </w:r>
      <w:r w:rsidR="00E74DE2">
        <w:rPr>
          <w:rFonts w:ascii="標楷體" w:eastAsia="標楷體" w:hAnsi="標楷體" w:hint="eastAsia"/>
          <w:b/>
          <w:sz w:val="28"/>
          <w:szCs w:val="28"/>
        </w:rPr>
        <w:t>■</w:t>
      </w:r>
      <w:r w:rsidRPr="002F6058">
        <w:rPr>
          <w:rFonts w:ascii="標楷體" w:eastAsia="標楷體" w:hAnsi="標楷體" w:hint="eastAsia"/>
          <w:b/>
          <w:sz w:val="28"/>
          <w:szCs w:val="28"/>
        </w:rPr>
        <w:t xml:space="preserve">溺水　</w:t>
      </w:r>
      <w:r w:rsidR="00B72312" w:rsidRPr="002F6058">
        <w:rPr>
          <w:rFonts w:ascii="標楷體" w:eastAsia="標楷體" w:hAnsi="標楷體" w:hint="eastAsia"/>
          <w:b/>
          <w:sz w:val="28"/>
          <w:szCs w:val="28"/>
        </w:rPr>
        <w:t>□霸凌</w:t>
      </w:r>
      <w:r w:rsidR="00B72312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2F6058">
        <w:rPr>
          <w:rFonts w:ascii="標楷體" w:eastAsia="標楷體" w:hAnsi="標楷體" w:hint="eastAsia"/>
          <w:b/>
          <w:sz w:val="28"/>
          <w:szCs w:val="28"/>
        </w:rPr>
        <w:t xml:space="preserve">□隨機殺人　</w:t>
      </w:r>
    </w:p>
    <w:p w:rsidR="004D719E" w:rsidRPr="002F6058" w:rsidRDefault="004D719E" w:rsidP="004D719E">
      <w:pPr>
        <w:rPr>
          <w:rFonts w:ascii="標楷體" w:eastAsia="標楷體" w:hAnsi="標楷體"/>
          <w:sz w:val="36"/>
          <w:szCs w:val="28"/>
        </w:rPr>
      </w:pPr>
      <w:r w:rsidRPr="002F6058">
        <w:rPr>
          <w:rFonts w:ascii="標楷體" w:eastAsia="標楷體" w:hAnsi="標楷體" w:hint="eastAsia"/>
          <w:sz w:val="36"/>
          <w:szCs w:val="28"/>
        </w:rPr>
        <w:t>校名：</w:t>
      </w:r>
      <w:r w:rsidRPr="00E74DE2">
        <w:rPr>
          <w:rFonts w:ascii="標楷體" w:eastAsia="標楷體" w:hAnsi="標楷體" w:hint="eastAsia"/>
          <w:sz w:val="36"/>
          <w:szCs w:val="28"/>
          <w:u w:val="single"/>
        </w:rPr>
        <w:t>＿＿＿</w:t>
      </w:r>
      <w:r w:rsidR="00E74DE2" w:rsidRPr="00E74DE2">
        <w:rPr>
          <w:rFonts w:ascii="標楷體" w:eastAsia="標楷體" w:hAnsi="標楷體" w:hint="eastAsia"/>
          <w:sz w:val="36"/>
          <w:szCs w:val="28"/>
          <w:u w:val="single"/>
        </w:rPr>
        <w:t>臺北市立中崙高中</w:t>
      </w:r>
      <w:r w:rsidRPr="00E74DE2">
        <w:rPr>
          <w:rFonts w:ascii="標楷體" w:eastAsia="標楷體" w:hAnsi="標楷體" w:hint="eastAsia"/>
          <w:sz w:val="36"/>
          <w:szCs w:val="28"/>
          <w:u w:val="single"/>
        </w:rPr>
        <w:t>＿＿＿</w:t>
      </w:r>
    </w:p>
    <w:p w:rsidR="00E74DE2" w:rsidRPr="00A72B0D" w:rsidRDefault="004D719E" w:rsidP="00A72B0D">
      <w:pPr>
        <w:jc w:val="both"/>
        <w:rPr>
          <w:rFonts w:ascii="標楷體" w:eastAsia="標楷體" w:hAnsi="標楷體" w:hint="eastAsia"/>
          <w:sz w:val="28"/>
          <w:szCs w:val="28"/>
        </w:rPr>
      </w:pPr>
      <w:r w:rsidRPr="002F6058">
        <w:rPr>
          <w:rFonts w:ascii="標楷體" w:eastAsia="標楷體" w:hAnsi="標楷體" w:hint="eastAsia"/>
          <w:sz w:val="36"/>
          <w:szCs w:val="28"/>
        </w:rPr>
        <w:t>姓名：</w:t>
      </w:r>
      <w:r w:rsidRPr="00E74DE2">
        <w:rPr>
          <w:rFonts w:ascii="標楷體" w:eastAsia="標楷體" w:hAnsi="標楷體" w:hint="eastAsia"/>
          <w:sz w:val="36"/>
          <w:szCs w:val="28"/>
          <w:u w:val="single"/>
        </w:rPr>
        <w:t>＿＿</w:t>
      </w:r>
      <w:r w:rsidR="00E74DE2" w:rsidRPr="00E74DE2">
        <w:rPr>
          <w:rFonts w:ascii="標楷體" w:eastAsia="標楷體" w:hAnsi="標楷體" w:hint="eastAsia"/>
          <w:sz w:val="36"/>
          <w:szCs w:val="28"/>
          <w:u w:val="single"/>
        </w:rPr>
        <w:t>林誼涵</w:t>
      </w:r>
      <w:r w:rsidRPr="00E74DE2">
        <w:rPr>
          <w:rFonts w:ascii="標楷體" w:eastAsia="標楷體" w:hAnsi="標楷體" w:hint="eastAsia"/>
          <w:sz w:val="36"/>
          <w:szCs w:val="28"/>
          <w:u w:val="single"/>
        </w:rPr>
        <w:t>＿＿</w:t>
      </w:r>
      <w:r w:rsidRPr="002F6058">
        <w:rPr>
          <w:rFonts w:ascii="標楷體" w:eastAsia="標楷體" w:hAnsi="標楷體" w:hint="eastAsia"/>
          <w:sz w:val="36"/>
          <w:szCs w:val="28"/>
        </w:rPr>
        <w:t xml:space="preserve"> 班級＿</w:t>
      </w:r>
      <w:r w:rsidR="00E74DE2" w:rsidRPr="00E74DE2">
        <w:rPr>
          <w:rFonts w:ascii="標楷體" w:eastAsia="標楷體" w:hAnsi="標楷體" w:hint="eastAsia"/>
          <w:sz w:val="36"/>
          <w:szCs w:val="28"/>
          <w:u w:val="single"/>
        </w:rPr>
        <w:t>302</w:t>
      </w:r>
      <w:r w:rsidRPr="002F6058">
        <w:rPr>
          <w:rFonts w:ascii="標楷體" w:eastAsia="標楷體" w:hAnsi="標楷體" w:hint="eastAsia"/>
          <w:sz w:val="36"/>
          <w:szCs w:val="28"/>
        </w:rPr>
        <w:t>＿</w:t>
      </w:r>
      <w:r w:rsidR="00E74DE2">
        <w:rPr>
          <w:rFonts w:ascii="標楷體" w:eastAsia="標楷體" w:hAnsi="標楷體" w:hint="eastAsia"/>
          <w:sz w:val="36"/>
          <w:szCs w:val="28"/>
        </w:rPr>
        <w:t xml:space="preserve">  </w:t>
      </w:r>
      <w:r w:rsidRPr="002F6058">
        <w:rPr>
          <w:rFonts w:ascii="標楷體" w:eastAsia="標楷體" w:hAnsi="標楷體" w:hint="eastAsia"/>
          <w:sz w:val="36"/>
          <w:szCs w:val="28"/>
        </w:rPr>
        <w:t>座號＿</w:t>
      </w:r>
      <w:r w:rsidR="00E74DE2" w:rsidRPr="00E74DE2">
        <w:rPr>
          <w:rFonts w:ascii="標楷體" w:eastAsia="標楷體" w:hAnsi="標楷體" w:hint="eastAsia"/>
          <w:sz w:val="36"/>
          <w:szCs w:val="28"/>
          <w:u w:val="single"/>
        </w:rPr>
        <w:t>10</w:t>
      </w:r>
      <w:r w:rsidR="00E74DE2">
        <w:rPr>
          <w:rFonts w:ascii="標楷體" w:eastAsia="標楷體" w:hAnsi="標楷體" w:hint="eastAsia"/>
          <w:sz w:val="36"/>
          <w:szCs w:val="28"/>
          <w:u w:val="single"/>
        </w:rPr>
        <w:t xml:space="preserve"> </w:t>
      </w:r>
      <w:r w:rsidRPr="002F6058">
        <w:rPr>
          <w:rFonts w:ascii="標楷體" w:eastAsia="標楷體" w:hAnsi="標楷體" w:hint="eastAsia"/>
          <w:sz w:val="36"/>
          <w:szCs w:val="28"/>
        </w:rPr>
        <w:t>＿</w:t>
      </w:r>
      <w:r w:rsidRPr="00E4269B">
        <w:rPr>
          <w:rFonts w:ascii="標楷體" w:eastAsia="標楷體" w:hAnsi="標楷體" w:hint="eastAsia"/>
          <w:color w:val="F2F2F2" w:themeColor="background1" w:themeShade="F2"/>
          <w:sz w:val="28"/>
          <w:szCs w:val="28"/>
        </w:rPr>
        <w:t>＿＿＿＿＿＿＿＿＿＿＿＿＿＿＿＿＿＿＿＿＿</w:t>
      </w:r>
      <w:r w:rsidR="00E4269B" w:rsidRPr="00E4269B">
        <w:rPr>
          <w:rFonts w:ascii="標楷體" w:eastAsia="標楷體" w:hAnsi="標楷體" w:hint="eastAsia"/>
          <w:color w:val="F2F2F2" w:themeColor="background1" w:themeShade="F2"/>
          <w:sz w:val="28"/>
          <w:szCs w:val="28"/>
        </w:rPr>
        <w:t>＿＿＿＿＿＿＿</w:t>
      </w:r>
      <w:r w:rsidRPr="00E4269B">
        <w:rPr>
          <w:rFonts w:ascii="標楷體" w:eastAsia="標楷體" w:hAnsi="標楷體" w:hint="eastAsia"/>
          <w:color w:val="F2F2F2" w:themeColor="background1" w:themeShade="F2"/>
          <w:sz w:val="28"/>
          <w:szCs w:val="28"/>
        </w:rPr>
        <w:t>＿＿</w:t>
      </w:r>
      <w:r w:rsidR="00E74DE2" w:rsidRPr="00A72B0D">
        <w:rPr>
          <w:rFonts w:ascii="標楷體" w:eastAsia="標楷體" w:hAnsi="標楷體"/>
          <w:sz w:val="28"/>
          <w:szCs w:val="28"/>
        </w:rPr>
        <w:t>溺水是嚴重且容</w:t>
      </w:r>
      <w:bookmarkStart w:id="0" w:name="_GoBack"/>
      <w:bookmarkEnd w:id="0"/>
      <w:r w:rsidR="00E74DE2" w:rsidRPr="00A72B0D">
        <w:rPr>
          <w:rFonts w:ascii="標楷體" w:eastAsia="標楷體" w:hAnsi="標楷體"/>
          <w:sz w:val="28"/>
          <w:szCs w:val="28"/>
        </w:rPr>
        <w:t>易被忽略的大眾健康威脅</w:t>
      </w:r>
      <w:r w:rsidR="00A72B0D">
        <w:rPr>
          <w:rFonts w:ascii="標楷體" w:eastAsia="標楷體" w:hAnsi="標楷體" w:hint="eastAsia"/>
          <w:sz w:val="28"/>
          <w:szCs w:val="28"/>
        </w:rPr>
        <w:t>。雖然影片一直說明如何預防，但是</w:t>
      </w:r>
      <w:r w:rsidR="00E74DE2" w:rsidRPr="00A72B0D">
        <w:rPr>
          <w:rFonts w:ascii="標楷體" w:eastAsia="標楷體" w:hAnsi="標楷體" w:hint="eastAsia"/>
          <w:sz w:val="28"/>
          <w:szCs w:val="28"/>
        </w:rPr>
        <w:t>令人擔憂的是，</w:t>
      </w:r>
      <w:r w:rsidR="00A72B0D">
        <w:rPr>
          <w:rFonts w:ascii="標楷體" w:eastAsia="標楷體" w:hAnsi="標楷體" w:hint="eastAsia"/>
          <w:sz w:val="28"/>
          <w:szCs w:val="28"/>
        </w:rPr>
        <w:t>在新聞報導的數據顯示，</w:t>
      </w:r>
      <w:r w:rsidR="00E74DE2" w:rsidRPr="00A72B0D">
        <w:rPr>
          <w:rFonts w:ascii="標楷體" w:eastAsia="標楷體" w:hAnsi="標楷體" w:hint="eastAsia"/>
          <w:sz w:val="28"/>
          <w:szCs w:val="28"/>
        </w:rPr>
        <w:t>溺水在世界各地是兒童和青少年的前十大死因，包括五歲以下的</w:t>
      </w:r>
      <w:r w:rsidR="00A72B0D">
        <w:rPr>
          <w:rFonts w:ascii="標楷體" w:eastAsia="標楷體" w:hAnsi="標楷體" w:hint="eastAsia"/>
          <w:sz w:val="28"/>
          <w:szCs w:val="28"/>
        </w:rPr>
        <w:t>。這代表</w:t>
      </w:r>
      <w:r w:rsidR="00E74DE2" w:rsidRPr="00A72B0D">
        <w:rPr>
          <w:rFonts w:ascii="標楷體" w:eastAsia="標楷體" w:hAnsi="標楷體" w:hint="eastAsia"/>
          <w:sz w:val="28"/>
          <w:szCs w:val="28"/>
        </w:rPr>
        <w:t>孩童暴露於過多的危險中，而男生溺水的機率是女生的兩倍。過半的傷亡人數皆在二十五歲以下，收入水</w:t>
      </w:r>
      <w:r w:rsidR="00A72B0D">
        <w:rPr>
          <w:rFonts w:ascii="標楷體" w:eastAsia="標楷體" w:hAnsi="標楷體" w:hint="eastAsia"/>
          <w:sz w:val="28"/>
          <w:szCs w:val="28"/>
        </w:rPr>
        <w:t>準</w:t>
      </w:r>
      <w:r w:rsidR="00E74DE2" w:rsidRPr="00A72B0D">
        <w:rPr>
          <w:rFonts w:ascii="標楷體" w:eastAsia="標楷體" w:hAnsi="標楷體" w:hint="eastAsia"/>
          <w:sz w:val="28"/>
          <w:szCs w:val="28"/>
        </w:rPr>
        <w:t>也會影響─溺水事件絕大多數都發生在中低收入國家</w:t>
      </w:r>
      <w:r w:rsidR="00A72B0D">
        <w:rPr>
          <w:rFonts w:ascii="標楷體" w:eastAsia="標楷體" w:hAnsi="標楷體" w:hint="eastAsia"/>
          <w:sz w:val="28"/>
          <w:szCs w:val="28"/>
        </w:rPr>
        <w:t>。</w:t>
      </w:r>
    </w:p>
    <w:p w:rsidR="00E74DE2" w:rsidRPr="00E74DE2" w:rsidRDefault="00E74DE2" w:rsidP="00A72B0D">
      <w:pPr>
        <w:jc w:val="both"/>
        <w:rPr>
          <w:rFonts w:ascii="標楷體" w:eastAsia="標楷體" w:hAnsi="標楷體" w:hint="eastAsia"/>
          <w:sz w:val="28"/>
          <w:szCs w:val="28"/>
        </w:rPr>
      </w:pPr>
      <w:r w:rsidRPr="00A72B0D">
        <w:rPr>
          <w:rFonts w:ascii="標楷體" w:eastAsia="標楷體" w:hAnsi="標楷體" w:hint="eastAsia"/>
          <w:sz w:val="28"/>
          <w:szCs w:val="28"/>
        </w:rPr>
        <w:t>溺水的危險是缺乏屏障去控制孩童接觸水、不夠密切監督嬰兒及小孩、不好的泳技以及對水的危險意識不足。此外，高危險動作像是：青少年和成人在水域附近飲酒就是風險之一，其他風險因素如水上或橋上運輸、缺乏安全與洪水災害。</w:t>
      </w:r>
      <w:r w:rsidRPr="00A72B0D">
        <w:rPr>
          <w:rFonts w:ascii="標楷體" w:eastAsia="標楷體" w:hAnsi="標楷體"/>
          <w:sz w:val="28"/>
          <w:szCs w:val="28"/>
        </w:rPr>
        <w:cr/>
      </w:r>
      <w:r w:rsidR="00A72B0D">
        <w:rPr>
          <w:rFonts w:ascii="標楷體" w:eastAsia="標楷體" w:hAnsi="標楷體" w:hint="eastAsia"/>
          <w:sz w:val="28"/>
          <w:szCs w:val="28"/>
        </w:rPr>
        <w:t>所以，影片中「</w:t>
      </w:r>
      <w:r w:rsidR="00A72B0D" w:rsidRPr="00E74DE2">
        <w:rPr>
          <w:rFonts w:ascii="標楷體" w:eastAsia="標楷體" w:hAnsi="標楷體" w:hint="eastAsia"/>
          <w:sz w:val="28"/>
          <w:szCs w:val="28"/>
        </w:rPr>
        <w:t>救溺五步：叫叫伸拋划、救溺先自保</w:t>
      </w:r>
      <w:r w:rsidR="00A72B0D">
        <w:rPr>
          <w:rFonts w:ascii="標楷體" w:eastAsia="標楷體" w:hAnsi="標楷體" w:hint="eastAsia"/>
          <w:sz w:val="28"/>
          <w:szCs w:val="28"/>
        </w:rPr>
        <w:t>」很重要，以免救人不成反要被人救治。</w:t>
      </w:r>
    </w:p>
    <w:p w:rsidR="00E74DE2" w:rsidRPr="00E74DE2" w:rsidRDefault="00E74DE2" w:rsidP="00E74DE2">
      <w:pPr>
        <w:rPr>
          <w:rFonts w:ascii="標楷體" w:eastAsia="標楷體" w:hAnsi="標楷體" w:hint="eastAsia"/>
          <w:sz w:val="28"/>
          <w:szCs w:val="28"/>
        </w:rPr>
      </w:pPr>
      <w:r w:rsidRPr="00E74DE2">
        <w:rPr>
          <w:rFonts w:ascii="標楷體" w:eastAsia="標楷體" w:hAnsi="標楷體" w:hint="eastAsia"/>
          <w:sz w:val="28"/>
          <w:szCs w:val="28"/>
        </w:rPr>
        <w:lastRenderedPageBreak/>
        <w:t>１、叫：大聲呼救</w:t>
      </w:r>
      <w:r w:rsidR="00A72B0D">
        <w:rPr>
          <w:rFonts w:ascii="標楷體" w:eastAsia="標楷體" w:hAnsi="標楷體" w:hint="eastAsia"/>
          <w:sz w:val="28"/>
          <w:szCs w:val="28"/>
        </w:rPr>
        <w:t>、</w:t>
      </w:r>
      <w:r w:rsidRPr="00E74DE2">
        <w:rPr>
          <w:rFonts w:ascii="標楷體" w:eastAsia="標楷體" w:hAnsi="標楷體" w:hint="eastAsia"/>
          <w:sz w:val="28"/>
          <w:szCs w:val="28"/>
        </w:rPr>
        <w:t>２、叫：呼叫119、118、110、112</w:t>
      </w:r>
      <w:r w:rsidR="00A72B0D">
        <w:rPr>
          <w:rFonts w:ascii="標楷體" w:eastAsia="標楷體" w:hAnsi="標楷體" w:hint="eastAsia"/>
          <w:sz w:val="28"/>
          <w:szCs w:val="28"/>
        </w:rPr>
        <w:t>、</w:t>
      </w:r>
      <w:r w:rsidRPr="00E74DE2">
        <w:rPr>
          <w:rFonts w:ascii="標楷體" w:eastAsia="標楷體" w:hAnsi="標楷體" w:hint="eastAsia"/>
          <w:sz w:val="28"/>
          <w:szCs w:val="28"/>
        </w:rPr>
        <w:t>３、伸：利用延伸物（竹竿、樹枝等）</w:t>
      </w:r>
      <w:r w:rsidR="00A72B0D">
        <w:rPr>
          <w:rFonts w:ascii="標楷體" w:eastAsia="標楷體" w:hAnsi="標楷體" w:hint="eastAsia"/>
          <w:sz w:val="28"/>
          <w:szCs w:val="28"/>
        </w:rPr>
        <w:t>、</w:t>
      </w:r>
      <w:r w:rsidRPr="00E74DE2">
        <w:rPr>
          <w:rFonts w:ascii="標楷體" w:eastAsia="標楷體" w:hAnsi="標楷體" w:hint="eastAsia"/>
          <w:sz w:val="28"/>
          <w:szCs w:val="28"/>
        </w:rPr>
        <w:t>４、拋：拋送漂浮物（球、繩、瓶等）</w:t>
      </w:r>
      <w:r w:rsidR="00A72B0D">
        <w:rPr>
          <w:rFonts w:ascii="標楷體" w:eastAsia="標楷體" w:hAnsi="標楷體" w:hint="eastAsia"/>
          <w:sz w:val="28"/>
          <w:szCs w:val="28"/>
        </w:rPr>
        <w:t>、</w:t>
      </w:r>
      <w:r w:rsidRPr="00E74DE2">
        <w:rPr>
          <w:rFonts w:ascii="標楷體" w:eastAsia="標楷體" w:hAnsi="標楷體" w:hint="eastAsia"/>
          <w:sz w:val="28"/>
          <w:szCs w:val="28"/>
        </w:rPr>
        <w:t>５、划：利用大型浮具划過去（船、救生圈、浮木、救生浮標等）</w:t>
      </w:r>
    </w:p>
    <w:p w:rsidR="00E74DE2" w:rsidRPr="00E74DE2" w:rsidRDefault="00A72B0D" w:rsidP="00E74DE2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如同上面所述，預防的安全意識及教育訓練也不可少~</w:t>
      </w:r>
      <w:r w:rsidR="00E74DE2" w:rsidRPr="00E74DE2">
        <w:rPr>
          <w:rFonts w:ascii="標楷體" w:eastAsia="標楷體" w:hAnsi="標楷體" w:hint="eastAsia"/>
          <w:sz w:val="28"/>
          <w:szCs w:val="28"/>
        </w:rPr>
        <w:t>防溺十招：</w:t>
      </w:r>
    </w:p>
    <w:p w:rsidR="00E74DE2" w:rsidRPr="00E74DE2" w:rsidRDefault="00E74DE2" w:rsidP="00E74DE2">
      <w:pPr>
        <w:rPr>
          <w:rFonts w:ascii="標楷體" w:eastAsia="標楷體" w:hAnsi="標楷體" w:hint="eastAsia"/>
          <w:sz w:val="28"/>
          <w:szCs w:val="28"/>
        </w:rPr>
      </w:pPr>
      <w:r w:rsidRPr="00E74DE2">
        <w:rPr>
          <w:rFonts w:ascii="標楷體" w:eastAsia="標楷體" w:hAnsi="標楷體" w:hint="eastAsia"/>
          <w:sz w:val="28"/>
          <w:szCs w:val="28"/>
        </w:rPr>
        <w:t>１、戲水地點需合法，要有救生設備與人員</w:t>
      </w:r>
    </w:p>
    <w:p w:rsidR="00E74DE2" w:rsidRPr="00E74DE2" w:rsidRDefault="00E74DE2" w:rsidP="00E74DE2">
      <w:pPr>
        <w:rPr>
          <w:rFonts w:ascii="標楷體" w:eastAsia="標楷體" w:hAnsi="標楷體" w:hint="eastAsia"/>
          <w:sz w:val="28"/>
          <w:szCs w:val="28"/>
        </w:rPr>
      </w:pPr>
      <w:r w:rsidRPr="00E74DE2">
        <w:rPr>
          <w:rFonts w:ascii="標楷體" w:eastAsia="標楷體" w:hAnsi="標楷體" w:hint="eastAsia"/>
          <w:sz w:val="28"/>
          <w:szCs w:val="28"/>
        </w:rPr>
        <w:t>２、避免做出危險行為，不要跳水</w:t>
      </w:r>
    </w:p>
    <w:p w:rsidR="00E74DE2" w:rsidRPr="00E74DE2" w:rsidRDefault="00E74DE2" w:rsidP="00E74DE2">
      <w:pPr>
        <w:rPr>
          <w:rFonts w:ascii="標楷體" w:eastAsia="標楷體" w:hAnsi="標楷體" w:hint="eastAsia"/>
          <w:sz w:val="28"/>
          <w:szCs w:val="28"/>
        </w:rPr>
      </w:pPr>
      <w:r w:rsidRPr="00E74DE2">
        <w:rPr>
          <w:rFonts w:ascii="標楷體" w:eastAsia="標楷體" w:hAnsi="標楷體" w:hint="eastAsia"/>
          <w:sz w:val="28"/>
          <w:szCs w:val="28"/>
        </w:rPr>
        <w:t>３、湖泊溪流落差變化大，戲水游泳格外小心</w:t>
      </w:r>
    </w:p>
    <w:p w:rsidR="00E74DE2" w:rsidRPr="00E74DE2" w:rsidRDefault="00E74DE2" w:rsidP="00E74DE2">
      <w:pPr>
        <w:rPr>
          <w:rFonts w:ascii="標楷體" w:eastAsia="標楷體" w:hAnsi="標楷體" w:hint="eastAsia"/>
          <w:sz w:val="28"/>
          <w:szCs w:val="28"/>
        </w:rPr>
      </w:pPr>
      <w:r w:rsidRPr="00E74DE2">
        <w:rPr>
          <w:rFonts w:ascii="標楷體" w:eastAsia="標楷體" w:hAnsi="標楷體" w:hint="eastAsia"/>
          <w:sz w:val="28"/>
          <w:szCs w:val="28"/>
        </w:rPr>
        <w:t>４、不要落單，隨時注意同伴狀況位置</w:t>
      </w:r>
    </w:p>
    <w:p w:rsidR="00E74DE2" w:rsidRPr="00E74DE2" w:rsidRDefault="00E74DE2" w:rsidP="00E74DE2">
      <w:pPr>
        <w:rPr>
          <w:rFonts w:ascii="標楷體" w:eastAsia="標楷體" w:hAnsi="標楷體" w:hint="eastAsia"/>
          <w:sz w:val="28"/>
          <w:szCs w:val="28"/>
        </w:rPr>
      </w:pPr>
      <w:r w:rsidRPr="00E74DE2">
        <w:rPr>
          <w:rFonts w:ascii="標楷體" w:eastAsia="標楷體" w:hAnsi="標楷體" w:hint="eastAsia"/>
          <w:sz w:val="28"/>
          <w:szCs w:val="28"/>
        </w:rPr>
        <w:t>５、下水前先暖身，不可穿著牛仔褲下水</w:t>
      </w:r>
    </w:p>
    <w:p w:rsidR="00E74DE2" w:rsidRPr="00E74DE2" w:rsidRDefault="00E74DE2" w:rsidP="00E74DE2">
      <w:pPr>
        <w:rPr>
          <w:rFonts w:ascii="標楷體" w:eastAsia="標楷體" w:hAnsi="標楷體" w:hint="eastAsia"/>
          <w:sz w:val="28"/>
          <w:szCs w:val="28"/>
        </w:rPr>
      </w:pPr>
      <w:r w:rsidRPr="00E74DE2">
        <w:rPr>
          <w:rFonts w:ascii="標楷體" w:eastAsia="標楷體" w:hAnsi="標楷體" w:hint="eastAsia"/>
          <w:sz w:val="28"/>
          <w:szCs w:val="28"/>
        </w:rPr>
        <w:t>６、不可在水中嬉鬧惡作劇</w:t>
      </w:r>
    </w:p>
    <w:p w:rsidR="00E74DE2" w:rsidRPr="00E74DE2" w:rsidRDefault="00E74DE2" w:rsidP="00E74DE2">
      <w:pPr>
        <w:rPr>
          <w:rFonts w:ascii="標楷體" w:eastAsia="標楷體" w:hAnsi="標楷體" w:hint="eastAsia"/>
          <w:sz w:val="28"/>
          <w:szCs w:val="28"/>
        </w:rPr>
      </w:pPr>
      <w:r w:rsidRPr="00E74DE2">
        <w:rPr>
          <w:rFonts w:ascii="標楷體" w:eastAsia="標楷體" w:hAnsi="標楷體" w:hint="eastAsia"/>
          <w:sz w:val="28"/>
          <w:szCs w:val="28"/>
        </w:rPr>
        <w:t>７、身體疲累狀況不佳，不要戲水游泳</w:t>
      </w:r>
    </w:p>
    <w:p w:rsidR="00E74DE2" w:rsidRPr="00E74DE2" w:rsidRDefault="00E74DE2" w:rsidP="00E74DE2">
      <w:pPr>
        <w:rPr>
          <w:rFonts w:ascii="標楷體" w:eastAsia="標楷體" w:hAnsi="標楷體" w:hint="eastAsia"/>
          <w:sz w:val="28"/>
          <w:szCs w:val="28"/>
        </w:rPr>
      </w:pPr>
      <w:r w:rsidRPr="00E74DE2">
        <w:rPr>
          <w:rFonts w:ascii="標楷體" w:eastAsia="標楷體" w:hAnsi="標楷體" w:hint="eastAsia"/>
          <w:sz w:val="28"/>
          <w:szCs w:val="28"/>
        </w:rPr>
        <w:t>８、不要長時間浸泡在水中，小心失溫</w:t>
      </w:r>
    </w:p>
    <w:p w:rsidR="00E74DE2" w:rsidRPr="00E74DE2" w:rsidRDefault="00E74DE2" w:rsidP="00E74DE2">
      <w:pPr>
        <w:rPr>
          <w:rFonts w:ascii="標楷體" w:eastAsia="標楷體" w:hAnsi="標楷體" w:hint="eastAsia"/>
          <w:sz w:val="28"/>
          <w:szCs w:val="28"/>
        </w:rPr>
      </w:pPr>
      <w:r w:rsidRPr="00E74DE2">
        <w:rPr>
          <w:rFonts w:ascii="標楷體" w:eastAsia="標楷體" w:hAnsi="標楷體" w:hint="eastAsia"/>
          <w:sz w:val="28"/>
          <w:szCs w:val="28"/>
        </w:rPr>
        <w:t>９、注意氣象報告，現場氣候不佳不要戲水</w:t>
      </w:r>
    </w:p>
    <w:p w:rsidR="00E74DE2" w:rsidRPr="00E74DE2" w:rsidRDefault="00E74DE2" w:rsidP="00E74DE2">
      <w:pPr>
        <w:rPr>
          <w:rFonts w:ascii="標楷體" w:eastAsia="標楷體" w:hAnsi="標楷體" w:hint="eastAsia"/>
          <w:sz w:val="28"/>
          <w:szCs w:val="28"/>
        </w:rPr>
      </w:pPr>
      <w:r w:rsidRPr="00E74DE2">
        <w:rPr>
          <w:rFonts w:ascii="標楷體" w:eastAsia="標楷體" w:hAnsi="標楷體" w:hint="eastAsia"/>
          <w:sz w:val="28"/>
          <w:szCs w:val="28"/>
        </w:rPr>
        <w:t>１０、加強游泳漂浮技巧，不幸落水保持冷靜放鬆</w:t>
      </w:r>
    </w:p>
    <w:p w:rsidR="00A72B0D" w:rsidRPr="00A72B0D" w:rsidRDefault="00A72B0D" w:rsidP="00A72B0D">
      <w:pPr>
        <w:jc w:val="both"/>
        <w:rPr>
          <w:rFonts w:ascii="標楷體" w:eastAsia="標楷體" w:hAnsi="標楷體" w:hint="eastAsia"/>
          <w:sz w:val="28"/>
          <w:szCs w:val="28"/>
        </w:rPr>
      </w:pPr>
      <w:r w:rsidRPr="00A72B0D">
        <w:rPr>
          <w:rFonts w:ascii="標楷體" w:eastAsia="標楷體" w:hAnsi="標楷體" w:hint="eastAsia"/>
          <w:sz w:val="28"/>
          <w:szCs w:val="28"/>
        </w:rPr>
        <w:t>事實證明在家庭、社會甚至國家層面有效的策略，是從基本的游泳技巧教學、設置屏障管理孩童接觸水的危險、提供安全的地方(如:托兒所)以及學習關於安全解救。針對個人設置及危險人群，國家應採取行動改善溺水死亡率及發病率的數據和建立國家</w:t>
      </w:r>
      <w:r w:rsidRPr="00A72B0D">
        <w:rPr>
          <w:rFonts w:ascii="標楷體" w:eastAsia="標楷體" w:hAnsi="標楷體" w:hint="eastAsia"/>
          <w:sz w:val="28"/>
          <w:szCs w:val="28"/>
        </w:rPr>
        <w:t>水上安全計畫。</w:t>
      </w:r>
    </w:p>
    <w:p w:rsidR="00690507" w:rsidRPr="00E4269B" w:rsidRDefault="00A72B0D" w:rsidP="00690507">
      <w:pPr>
        <w:jc w:val="both"/>
        <w:rPr>
          <w:rFonts w:ascii="標楷體" w:eastAsia="標楷體" w:hAnsi="標楷體"/>
          <w:color w:val="F2F2F2" w:themeColor="background1" w:themeShade="F2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而</w:t>
      </w:r>
      <w:r w:rsidRPr="00A72B0D">
        <w:rPr>
          <w:rFonts w:ascii="標楷體" w:eastAsia="標楷體" w:hAnsi="標楷體" w:hint="eastAsia"/>
          <w:sz w:val="28"/>
          <w:szCs w:val="28"/>
        </w:rPr>
        <w:t>溺水為跨領域問題。預防溺水策略與其他公共衛生議題包括安全供水、農村發展、災害風險管理及兒童健康</w:t>
      </w:r>
      <w:r w:rsidR="00690507">
        <w:rPr>
          <w:rFonts w:ascii="標楷體" w:eastAsia="標楷體" w:hAnsi="標楷體" w:hint="eastAsia"/>
          <w:sz w:val="28"/>
          <w:szCs w:val="28"/>
        </w:rPr>
        <w:t>有關，</w:t>
      </w:r>
      <w:r w:rsidRPr="00A72B0D">
        <w:rPr>
          <w:rFonts w:ascii="標楷體" w:eastAsia="標楷體" w:hAnsi="標楷體" w:hint="eastAsia"/>
          <w:sz w:val="28"/>
          <w:szCs w:val="28"/>
        </w:rPr>
        <w:t>必</w:t>
      </w:r>
      <w:r>
        <w:rPr>
          <w:rFonts w:ascii="標楷體" w:eastAsia="標楷體" w:hAnsi="標楷體" w:hint="eastAsia"/>
          <w:sz w:val="28"/>
          <w:szCs w:val="28"/>
        </w:rPr>
        <w:t>須</w:t>
      </w:r>
      <w:r w:rsidRPr="00A72B0D">
        <w:rPr>
          <w:rFonts w:ascii="標楷體" w:eastAsia="標楷體" w:hAnsi="標楷體" w:hint="eastAsia"/>
          <w:sz w:val="28"/>
          <w:szCs w:val="28"/>
        </w:rPr>
        <w:t>採取更多措施，以最大限度發揮協同效應</w:t>
      </w:r>
      <w:r w:rsidR="00690507">
        <w:rPr>
          <w:rFonts w:ascii="標楷體" w:eastAsia="標楷體" w:hAnsi="標楷體" w:hint="eastAsia"/>
          <w:sz w:val="28"/>
          <w:szCs w:val="28"/>
        </w:rPr>
        <w:t>。</w:t>
      </w:r>
      <w:r w:rsidRPr="00A72B0D">
        <w:rPr>
          <w:rFonts w:ascii="標楷體" w:eastAsia="標楷體" w:hAnsi="標楷體" w:hint="eastAsia"/>
          <w:sz w:val="28"/>
          <w:szCs w:val="28"/>
        </w:rPr>
        <w:t>總而言之，</w:t>
      </w:r>
      <w:r w:rsidR="00E74DE2" w:rsidRPr="00E74DE2">
        <w:rPr>
          <w:rFonts w:ascii="標楷體" w:eastAsia="標楷體" w:hAnsi="標楷體" w:hint="eastAsia"/>
          <w:sz w:val="28"/>
          <w:szCs w:val="28"/>
        </w:rPr>
        <w:t>「生命無價」重視水域安全，切勿輕忽任何有可能發生的危險，結合任何可運用之資源，守護</w:t>
      </w:r>
      <w:r w:rsidR="00690507">
        <w:rPr>
          <w:rFonts w:ascii="標楷體" w:eastAsia="標楷體" w:hAnsi="標楷體" w:hint="eastAsia"/>
          <w:sz w:val="28"/>
          <w:szCs w:val="28"/>
        </w:rPr>
        <w:t>彼此的</w:t>
      </w:r>
      <w:r w:rsidR="00E74DE2" w:rsidRPr="00E74DE2">
        <w:rPr>
          <w:rFonts w:ascii="標楷體" w:eastAsia="標楷體" w:hAnsi="標楷體" w:hint="eastAsia"/>
          <w:sz w:val="28"/>
          <w:szCs w:val="28"/>
        </w:rPr>
        <w:t>生命安全。</w:t>
      </w:r>
      <w:r w:rsidR="004D719E" w:rsidRPr="00E4269B">
        <w:rPr>
          <w:rFonts w:ascii="標楷體" w:eastAsia="標楷體" w:hAnsi="標楷體" w:hint="eastAsia"/>
          <w:color w:val="F2F2F2" w:themeColor="background1" w:themeShade="F2"/>
          <w:sz w:val="28"/>
          <w:szCs w:val="28"/>
        </w:rPr>
        <w:t>＿＿</w:t>
      </w:r>
    </w:p>
    <w:p w:rsidR="00C25C8F" w:rsidRPr="004D719E" w:rsidRDefault="004D719E">
      <w:pPr>
        <w:rPr>
          <w:rFonts w:ascii="標楷體" w:eastAsia="標楷體" w:hAnsi="標楷體"/>
          <w:sz w:val="28"/>
          <w:szCs w:val="28"/>
        </w:rPr>
      </w:pPr>
      <w:r w:rsidRPr="00E4269B">
        <w:rPr>
          <w:rFonts w:ascii="標楷體" w:eastAsia="標楷體" w:hAnsi="標楷體" w:hint="eastAsia"/>
          <w:color w:val="F2F2F2" w:themeColor="background1" w:themeShade="F2"/>
          <w:sz w:val="28"/>
          <w:szCs w:val="28"/>
        </w:rPr>
        <w:t>＿＿＿＿＿＿＿＿＿＿＿＿＿＿</w:t>
      </w:r>
      <w:r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5927B6" wp14:editId="5A553BD2">
                <wp:simplePos x="0" y="0"/>
                <wp:positionH relativeFrom="column">
                  <wp:posOffset>1714500</wp:posOffset>
                </wp:positionH>
                <wp:positionV relativeFrom="paragraph">
                  <wp:posOffset>466725</wp:posOffset>
                </wp:positionV>
                <wp:extent cx="1914525" cy="352425"/>
                <wp:effectExtent l="0" t="0" r="9525" b="9525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D719E" w:rsidRPr="0050144A" w:rsidRDefault="004D719E" w:rsidP="004D719E">
                            <w:pPr>
                              <w:rPr>
                                <w:b/>
                                <w:color w:val="808080" w:themeColor="background1" w:themeShade="80"/>
                                <w:shd w:val="pct15" w:color="auto" w:fill="FFFFFF"/>
                              </w:rPr>
                            </w:pPr>
                            <w:r w:rsidRPr="0050144A">
                              <w:rPr>
                                <w:rFonts w:hint="eastAsia"/>
                                <w:b/>
                                <w:color w:val="808080" w:themeColor="background1" w:themeShade="80"/>
                                <w:shd w:val="pct15" w:color="auto" w:fill="FFFFFF"/>
                              </w:rPr>
                              <w:t>寫不夠</w:t>
                            </w:r>
                            <w:r>
                              <w:rPr>
                                <w:rFonts w:hint="eastAsia"/>
                                <w:b/>
                                <w:color w:val="808080" w:themeColor="background1" w:themeShade="80"/>
                                <w:shd w:val="pct15" w:color="auto" w:fill="FFFFFF"/>
                              </w:rPr>
                              <w:t>者</w:t>
                            </w:r>
                            <w:r w:rsidRPr="0050144A">
                              <w:rPr>
                                <w:rFonts w:hint="eastAsia"/>
                                <w:b/>
                                <w:color w:val="808080" w:themeColor="background1" w:themeShade="80"/>
                                <w:shd w:val="pct15" w:color="auto" w:fill="FFFFFF"/>
                              </w:rPr>
                              <w:t>，背面可延續。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5927B6" id="文字方塊 2" o:spid="_x0000_s1027" type="#_x0000_t202" style="position:absolute;margin-left:135pt;margin-top:36.75pt;width:150.75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" fillcolor="window" stroked="f" strokeweight=".5pt">
                <v:textbox>
                  <w:txbxContent>
                    <w:p w:rsidR="004D719E" w:rsidRPr="0050144A" w:rsidRDefault="004D719E" w:rsidP="004D719E">
                      <w:pPr>
                        <w:rPr>
                          <w:b/>
                          <w:color w:val="808080" w:themeColor="background1" w:themeShade="80"/>
                          <w:shd w:val="pct15" w:color="auto" w:fill="FFFFFF"/>
                        </w:rPr>
                      </w:pPr>
                      <w:r w:rsidRPr="0050144A">
                        <w:rPr>
                          <w:rFonts w:hint="eastAsia"/>
                          <w:b/>
                          <w:color w:val="808080" w:themeColor="background1" w:themeShade="80"/>
                          <w:shd w:val="pct15" w:color="auto" w:fill="FFFFFF"/>
                        </w:rPr>
                        <w:t>寫不夠</w:t>
                      </w:r>
                      <w:r>
                        <w:rPr>
                          <w:rFonts w:hint="eastAsia"/>
                          <w:b/>
                          <w:color w:val="808080" w:themeColor="background1" w:themeShade="80"/>
                          <w:shd w:val="pct15" w:color="auto" w:fill="FFFFFF"/>
                        </w:rPr>
                        <w:t>者</w:t>
                      </w:r>
                      <w:r w:rsidRPr="0050144A">
                        <w:rPr>
                          <w:rFonts w:hint="eastAsia"/>
                          <w:b/>
                          <w:color w:val="808080" w:themeColor="background1" w:themeShade="80"/>
                          <w:shd w:val="pct15" w:color="auto" w:fill="FFFFFF"/>
                        </w:rPr>
                        <w:t>，背面可延續。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25C8F" w:rsidRPr="004D719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1579" w:rsidRDefault="00071579" w:rsidP="00A61B23">
      <w:r>
        <w:separator/>
      </w:r>
    </w:p>
  </w:endnote>
  <w:endnote w:type="continuationSeparator" w:id="0">
    <w:p w:rsidR="00071579" w:rsidRDefault="00071579" w:rsidP="00A61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1579" w:rsidRDefault="00071579" w:rsidP="00A61B23">
      <w:r>
        <w:separator/>
      </w:r>
    </w:p>
  </w:footnote>
  <w:footnote w:type="continuationSeparator" w:id="0">
    <w:p w:rsidR="00071579" w:rsidRDefault="00071579" w:rsidP="00A61B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19E"/>
    <w:rsid w:val="00071579"/>
    <w:rsid w:val="004D719E"/>
    <w:rsid w:val="00690507"/>
    <w:rsid w:val="00A61B23"/>
    <w:rsid w:val="00A72B0D"/>
    <w:rsid w:val="00B2094E"/>
    <w:rsid w:val="00B72312"/>
    <w:rsid w:val="00BD6101"/>
    <w:rsid w:val="00C25C8F"/>
    <w:rsid w:val="00E4269B"/>
    <w:rsid w:val="00E62D52"/>
    <w:rsid w:val="00E74DE2"/>
    <w:rsid w:val="00F31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832E19"/>
  <w15:docId w15:val="{B00F6667-C5C8-4734-957B-AD7495920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719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1B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61B2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61B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61B2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2FA031-F62F-4180-93FC-EA61E1981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2022-04-21T05:42:00Z</dcterms:created>
  <dcterms:modified xsi:type="dcterms:W3CDTF">2022-04-21T05:43:00Z</dcterms:modified>
</cp:coreProperties>
</file>